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902258" w14:textId="77777777" w:rsidR="00214645" w:rsidRDefault="00214645" w:rsidP="00214645">
      <w:pPr>
        <w:jc w:val="center"/>
        <w:rPr>
          <w:rFonts w:ascii="Noto Sans" w:eastAsia="Times New Roman" w:hAnsi="Noto Sans" w:cs="Noto Sans"/>
          <w:b/>
          <w:bCs/>
          <w:color w:val="333333"/>
          <w:kern w:val="0"/>
          <w:sz w:val="27"/>
          <w:szCs w:val="27"/>
          <w:lang w:val="ru-RU"/>
          <w14:ligatures w14:val="none"/>
        </w:rPr>
      </w:pPr>
      <w:r>
        <w:rPr>
          <w:noProof/>
        </w:rPr>
        <w:drawing>
          <wp:inline distT="0" distB="0" distL="0" distR="0" wp14:anchorId="294A8D16" wp14:editId="61A536DE">
            <wp:extent cx="1854200" cy="1312523"/>
            <wp:effectExtent l="0" t="0" r="0" b="2540"/>
            <wp:docPr id="41237270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2372705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858980" cy="1315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55ACB5" w14:textId="77777777" w:rsidR="00214645" w:rsidRDefault="00214645">
      <w:pPr>
        <w:rPr>
          <w:rFonts w:ascii="Noto Sans" w:eastAsia="Times New Roman" w:hAnsi="Noto Sans" w:cs="Noto Sans"/>
          <w:b/>
          <w:bCs/>
          <w:color w:val="333333"/>
          <w:kern w:val="0"/>
          <w:sz w:val="27"/>
          <w:szCs w:val="27"/>
          <w:lang w:val="ru-RU"/>
          <w14:ligatures w14:val="none"/>
        </w:rPr>
      </w:pPr>
    </w:p>
    <w:p w14:paraId="519B660B" w14:textId="7F439C6B" w:rsidR="00946230" w:rsidRPr="004167CE" w:rsidRDefault="00695FB2">
      <w:pPr>
        <w:rPr>
          <w:rFonts w:ascii="Noto Sans" w:eastAsia="Times New Roman" w:hAnsi="Noto Sans" w:cs="Noto Sans"/>
          <w:b/>
          <w:bCs/>
          <w:color w:val="333333"/>
          <w:kern w:val="0"/>
          <w:sz w:val="28"/>
          <w:szCs w:val="28"/>
          <w:lang/>
          <w14:ligatures w14:val="none"/>
        </w:rPr>
      </w:pPr>
      <w:r w:rsidRPr="00214645"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52829C19" wp14:editId="1CF2F5BF">
            <wp:simplePos x="0" y="0"/>
            <wp:positionH relativeFrom="margin">
              <wp:posOffset>3124200</wp:posOffset>
            </wp:positionH>
            <wp:positionV relativeFrom="paragraph">
              <wp:posOffset>50800</wp:posOffset>
            </wp:positionV>
            <wp:extent cx="2463800" cy="2200275"/>
            <wp:effectExtent l="0" t="0" r="0" b="9525"/>
            <wp:wrapSquare wrapText="bothSides"/>
            <wp:docPr id="32455597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455597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167CE" w:rsidRPr="004167CE">
        <w:t xml:space="preserve"> </w:t>
      </w:r>
      <w:r w:rsidR="004167CE" w:rsidRPr="004167CE">
        <w:rPr>
          <w:rFonts w:ascii="Noto Sans" w:hAnsi="Noto Sans" w:cs="Noto Sans"/>
          <w:b/>
          <w:bCs/>
          <w:noProof/>
          <w:sz w:val="28"/>
          <w:szCs w:val="28"/>
        </w:rPr>
        <w:t>Baxtiyor Xadjimuxamedov</w:t>
      </w:r>
    </w:p>
    <w:p w14:paraId="468500F9" w14:textId="77777777" w:rsidR="00FB799B" w:rsidRDefault="00FB799B" w:rsidP="00E4360E">
      <w:pPr>
        <w:pStyle w:val="NormalWeb"/>
        <w:shd w:val="clear" w:color="auto" w:fill="FFFFFF"/>
        <w:spacing w:after="0"/>
        <w:rPr>
          <w:rFonts w:ascii="Noto Sans" w:hAnsi="Noto Sans" w:cs="Noto Sans"/>
          <w:b/>
          <w:bCs/>
          <w:color w:val="333333"/>
          <w:sz w:val="28"/>
          <w:szCs w:val="28"/>
          <w:lang w:val="en-US"/>
        </w:rPr>
      </w:pPr>
      <w:r>
        <w:rPr>
          <w:rFonts w:ascii="Noto Sans" w:hAnsi="Noto Sans" w:cs="Noto Sans"/>
          <w:b/>
          <w:bCs/>
          <w:color w:val="333333"/>
          <w:sz w:val="28"/>
          <w:szCs w:val="28"/>
          <w:lang w:val="en-US"/>
        </w:rPr>
        <w:t>B</w:t>
      </w:r>
      <w:r w:rsidRPr="00FB799B">
        <w:rPr>
          <w:rFonts w:ascii="Noto Sans" w:hAnsi="Noto Sans" w:cs="Noto Sans"/>
          <w:b/>
          <w:bCs/>
          <w:color w:val="333333"/>
          <w:sz w:val="28"/>
          <w:szCs w:val="28"/>
        </w:rPr>
        <w:t>osh direktor</w:t>
      </w:r>
    </w:p>
    <w:p w14:paraId="5329A49A" w14:textId="5684FA59" w:rsidR="00E4360E" w:rsidRPr="00E4360E" w:rsidRDefault="00E4360E" w:rsidP="00E4360E">
      <w:pPr>
        <w:pStyle w:val="NormalWeb"/>
        <w:shd w:val="clear" w:color="auto" w:fill="FFFFFF"/>
        <w:spacing w:after="0"/>
        <w:rPr>
          <w:rFonts w:ascii="Noto Sans" w:hAnsi="Noto Sans" w:cs="Noto Sans"/>
          <w:color w:val="333333"/>
          <w:sz w:val="27"/>
          <w:szCs w:val="27"/>
        </w:rPr>
      </w:pPr>
      <w:r w:rsidRPr="00E4360E">
        <w:rPr>
          <w:rFonts w:ascii="Noto Sans" w:hAnsi="Noto Sans" w:cs="Noto Sans"/>
          <w:color w:val="333333"/>
          <w:sz w:val="27"/>
          <w:szCs w:val="27"/>
        </w:rPr>
        <w:t>Baxtiyor Xadjimuxamedov 2020-yilda STADA jamoasiga qo‘shildi. U farmatsevtika sohasidagi kasbiy faoliyatini SANOFI kompaniyasida tibbiy vakil sifatida boshlab, keyinchalik uchta mamlakatni (O‘zbekiston, Turkmaniston, Tojikiston) qamrab olgan savdo bo‘limi rahbari lavozimiga qadar yetib bordi. Shundan so‘ng, u Hoffmann La Roche, Novartis/ Sandoz Pharmaceuticals, Takeda kabi kompaniyalarda mamlakat vakolatxonalari rahbari lavozimlarida faoliyat yuritdi.</w:t>
      </w:r>
    </w:p>
    <w:p w14:paraId="2B992CC1" w14:textId="3328C250" w:rsidR="003438FF" w:rsidRPr="00EB2755" w:rsidRDefault="00E4360E" w:rsidP="00E4360E">
      <w:pPr>
        <w:pStyle w:val="NormalWeb"/>
        <w:shd w:val="clear" w:color="auto" w:fill="FFFFFF"/>
        <w:spacing w:after="0"/>
        <w:rPr>
          <w:rFonts w:ascii="Noto Sans" w:hAnsi="Noto Sans" w:cs="Noto Sans"/>
          <w:color w:val="333333"/>
          <w:sz w:val="27"/>
          <w:szCs w:val="27"/>
        </w:rPr>
      </w:pPr>
      <w:r w:rsidRPr="00E4360E">
        <w:rPr>
          <w:rFonts w:ascii="Noto Sans" w:hAnsi="Noto Sans" w:cs="Noto Sans"/>
          <w:color w:val="333333"/>
          <w:sz w:val="27"/>
          <w:szCs w:val="27"/>
        </w:rPr>
        <w:t>Baxtiyor Xadjimuxamedov Toshkent tibbiyot institutini imtiyozli diplom bilan tamomlagan, shuningdek, Moskva shahridagi Ko‘z kasalliklari ilmiy-tadqiqot institutida klinik ordinaturani yakunlagan. Oftalmologiya bo‘yicha PhD darajasiga ega. U bir necha yil oftalmolog-shifokor va Toshkent tibbiyot institutida o‘qituvchi sifatida faoliyat yuritgan.</w:t>
      </w:r>
    </w:p>
    <w:sectPr w:rsidR="003438FF" w:rsidRPr="00EB275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">
    <w:altName w:val="Bahnschrift Light"/>
    <w:panose1 w:val="020B0502040504020204"/>
    <w:charset w:val="00"/>
    <w:family w:val="swiss"/>
    <w:pitch w:val="variable"/>
    <w:sig w:usb0="E00082FF" w:usb1="400078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EC6"/>
    <w:rsid w:val="00183F15"/>
    <w:rsid w:val="00214645"/>
    <w:rsid w:val="003438FF"/>
    <w:rsid w:val="004167CE"/>
    <w:rsid w:val="00520517"/>
    <w:rsid w:val="00561004"/>
    <w:rsid w:val="00695FB2"/>
    <w:rsid w:val="007360C9"/>
    <w:rsid w:val="007402AA"/>
    <w:rsid w:val="008255F2"/>
    <w:rsid w:val="00946230"/>
    <w:rsid w:val="0095539F"/>
    <w:rsid w:val="00A57EC6"/>
    <w:rsid w:val="00E4360E"/>
    <w:rsid w:val="00EB2755"/>
    <w:rsid w:val="00FB7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7992A8"/>
  <w15:chartTrackingRefBased/>
  <w15:docId w15:val="{ECF3DC46-15AD-40D9-A32D-7F4B9A002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438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370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126</Words>
  <Characters>720</Characters>
  <Application>Microsoft Office Word</Application>
  <DocSecurity>0</DocSecurity>
  <Lines>6</Lines>
  <Paragraphs>1</Paragraphs>
  <ScaleCrop>false</ScaleCrop>
  <Company/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Aigerim Ospanova</dc:creator>
  <cp:keywords/>
  <dc:description/>
  <cp:lastModifiedBy>Aigerim Ospanova EXT</cp:lastModifiedBy>
  <cp:revision>14</cp:revision>
  <cp:lastPrinted>2025-02-13T12:34:00Z</cp:lastPrinted>
  <dcterms:created xsi:type="dcterms:W3CDTF">2025-02-13T08:52:00Z</dcterms:created>
  <dcterms:modified xsi:type="dcterms:W3CDTF">2026-09-30T07:01:00Z</dcterms:modified>
</cp:coreProperties>
</file>